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4737" w:type="dxa"/>
        <w:jc w:val="left"/>
        <w:tblInd w:w="864" w:type="dxa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2250"/>
        <w:gridCol w:w="12486"/>
      </w:tblGrid>
      <w:tr>
        <w:trPr>
          <w:trHeight w:val="370" w:hRule="atLeast"/>
        </w:trPr>
        <w:tc>
          <w:tcPr>
            <w:tcW w:w="14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Klauzula informacyjna dla pacjentó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>
        <w:trPr>
          <w:trHeight w:val="1260" w:hRule="atLeast"/>
        </w:trPr>
        <w:tc>
          <w:tcPr>
            <w:tcW w:w="14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Poniżej wykonując obowiązki wynikające z Rozporządzenia Parlamentu Europejskiego i Rady (UE) 2016/679 z 27 kwietnia 2016 r. w sprawie ochrony osób fizycznych w związku z przetwarzaniem danych osobowych i w sprawie swobodnego przepływu takich danych oraz uchylenia dyrektywy 95/46/WE (zwanego dalej „</w:t>
            </w:r>
            <w:r>
              <w:rPr>
                <w:rFonts w:ascii="Times New Roman" w:hAnsi="Times New Roman"/>
                <w:sz w:val="24"/>
                <w:szCs w:val="24"/>
                <w:lang w:val="es-ES_tradnl"/>
              </w:rPr>
              <w:t>RODO</w:t>
            </w:r>
            <w:r>
              <w:rPr>
                <w:rFonts w:ascii="Times New Roman" w:hAnsi="Times New Roman"/>
                <w:sz w:val="24"/>
                <w:szCs w:val="24"/>
              </w:rPr>
              <w:t>”) przedstawiamy informacje dotyczące przetwarzania Pani/Pana danych osobowych.</w:t>
            </w:r>
          </w:p>
        </w:tc>
      </w:tr>
      <w:tr>
        <w:trPr>
          <w:trHeight w:val="2460" w:hRule="atLeast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Informacje dotyczą</w:t>
            </w:r>
            <w:r>
              <w:rPr>
                <w:rFonts w:ascii="Times New Roman" w:hAnsi="Times New Roman"/>
                <w:sz w:val="24"/>
                <w:szCs w:val="24"/>
                <w:lang w:val="pt-PT"/>
              </w:rPr>
              <w:t>ce Administratora</w:t>
            </w:r>
          </w:p>
        </w:tc>
        <w:tc>
          <w:tcPr>
            <w:tcW w:w="1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Administratorem Pani/Pana danych osobowych jest Pro-Medyk” sp. z o.o. w Łodzi, przy ul. P. Czajkowskiego 5/59 .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kern w:val="2"/>
                <w:sz w:val="24"/>
                <w:szCs w:val="24"/>
                <w:u w:val="none" w:color="444444"/>
              </w:rPr>
              <w:t xml:space="preserve">ożecie się Państwo z nami skontaktować </w:t>
            </w:r>
            <w:r>
              <w:rPr>
                <w:rFonts w:ascii="Times New Roman" w:hAnsi="Times New Roman"/>
                <w:kern w:val="2"/>
                <w:sz w:val="24"/>
                <w:szCs w:val="24"/>
                <w:u w:val="none" w:color="444444"/>
                <w:lang w:val="en-US"/>
              </w:rPr>
              <w:t>w</w:t>
            </w:r>
            <w:r>
              <w:rPr>
                <w:rFonts w:ascii="Times New Roman" w:hAnsi="Times New Roman"/>
                <w:kern w:val="2"/>
                <w:sz w:val="24"/>
                <w:szCs w:val="24"/>
                <w:u w:val="none" w:color="444444"/>
              </w:rPr>
              <w:t> następujący spos</w:t>
            </w:r>
            <w:r>
              <w:rPr>
                <w:rFonts w:ascii="Times New Roman" w:hAnsi="Times New Roman"/>
                <w:kern w:val="2"/>
                <w:sz w:val="24"/>
                <w:szCs w:val="24"/>
                <w:u w:val="none" w:color="444444"/>
                <w:lang w:val="es-ES_tradnl"/>
              </w:rPr>
              <w:t>ó</w:t>
            </w:r>
            <w:r>
              <w:rPr>
                <w:rFonts w:ascii="Times New Roman" w:hAnsi="Times New Roman"/>
                <w:kern w:val="2"/>
                <w:sz w:val="24"/>
                <w:szCs w:val="24"/>
                <w:u w:val="none" w:color="444444"/>
              </w:rPr>
              <w:t>b:</w:t>
            </w:r>
          </w:p>
          <w:p>
            <w:pPr>
              <w:pStyle w:val="Normal"/>
              <w:numPr>
                <w:ilvl w:val="0"/>
                <w:numId w:val="1"/>
              </w:numPr>
              <w:bidi w:val="0"/>
              <w:spacing w:lineRule="auto" w:line="240" w:before="0" w:after="0"/>
              <w:ind w:left="720" w:right="0" w:hanging="72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none" w:color="444444"/>
              </w:rPr>
              <w:t>l</w:t>
            </w:r>
            <w:r>
              <w:rPr>
                <w:rFonts w:ascii="Times New Roman" w:hAnsi="Times New Roman"/>
                <w:sz w:val="24"/>
                <w:szCs w:val="24"/>
              </w:rPr>
              <w:t>istownie na adres podany powyżej</w:t>
            </w:r>
          </w:p>
          <w:p>
            <w:pPr>
              <w:pStyle w:val="Normal"/>
              <w:numPr>
                <w:ilvl w:val="0"/>
                <w:numId w:val="1"/>
              </w:numPr>
              <w:bidi w:val="0"/>
              <w:spacing w:lineRule="auto" w:line="240" w:before="0" w:after="0"/>
              <w:ind w:left="720" w:right="0" w:hanging="720"/>
              <w:jc w:val="left"/>
              <w:rPr/>
            </w:pPr>
            <w:r>
              <w:rPr>
                <w:rFonts w:ascii="Times New Roman" w:hAnsi="Times New Roman"/>
                <w:sz w:val="24"/>
                <w:szCs w:val="24"/>
                <w:u w:val="none" w:color="444444"/>
              </w:rPr>
              <w:t>drogą telefoniczną pod numerem: tel.:</w:t>
            </w:r>
            <w:r>
              <w:rPr>
                <w:rFonts w:ascii="Times New Roman" w:hAnsi="Times New Roman"/>
                <w:sz w:val="22"/>
                <w:szCs w:val="22"/>
                <w:u w:val="none" w:color="444444"/>
              </w:rPr>
              <w:t xml:space="preserve"> 886431143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Zwana w dalszej częś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 xml:space="preserve">ci </w:t>
            </w:r>
            <w:r>
              <w:rPr>
                <w:rFonts w:ascii="Times New Roman" w:hAnsi="Times New Roman"/>
                <w:sz w:val="24"/>
                <w:szCs w:val="24"/>
              </w:rPr>
              <w:t>„Administratorem”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Administrator powołał Inspektora Ochrony Danych Osobowych („IOD”) z IOD można się skontaktować w następujący spos</w:t>
            </w:r>
            <w:r>
              <w:rPr>
                <w:rFonts w:ascii="Times New Roman" w:hAnsi="Times New Roman"/>
                <w:sz w:val="24"/>
                <w:szCs w:val="24"/>
                <w:lang w:val="es-ES_tradnl"/>
              </w:rPr>
              <w:t>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b: e-mail: </w:t>
            </w:r>
            <w:r>
              <w:rPr>
                <w:rFonts w:ascii="Times New Roman" w:hAnsi="Times New Roman"/>
                <w:i/>
                <w:iCs/>
                <w:lang w:val="nl-NL"/>
              </w:rPr>
              <w:t>jssp.spzoo@gmail.com</w:t>
            </w:r>
          </w:p>
        </w:tc>
      </w:tr>
      <w:tr>
        <w:trPr>
          <w:trHeight w:val="1870" w:hRule="atLeast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Źródło danych – czyli, skąd pozyskiwane są Pani/Pana dane osobowe</w:t>
            </w:r>
          </w:p>
        </w:tc>
        <w:tc>
          <w:tcPr>
            <w:tcW w:w="1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Pani/Pana dane osobowe, co do zasady są przez Pana/Panią podawane bezpośrednio w momencie zgłoszenia: osobiście lub poprzez rejestrację telefoniczną.</w:t>
            </w:r>
            <w:r>
              <w:rPr>
                <w:rFonts w:ascii="Times New Roman" w:hAnsi="Times New Roman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Pana/Pani dane osobowe mogą być uzyskiwane od Pana/Pani osób bliskich, w sytuacjach związanych z ratowaniem Pani/Pana zdrowia i życia </w:t>
            </w:r>
            <w:r>
              <w:rPr>
                <w:rFonts w:ascii="Times New Roman" w:hAnsi="Times New Roman"/>
                <w:sz w:val="24"/>
                <w:szCs w:val="24"/>
                <w:u w:val="none" w:color="FF0000"/>
              </w:rPr>
              <w:t>lub, gdy te osoby zapisują Państwa na okreś</w:t>
            </w:r>
            <w:r>
              <w:rPr>
                <w:rFonts w:ascii="Times New Roman" w:hAnsi="Times New Roman"/>
                <w:sz w:val="24"/>
                <w:szCs w:val="24"/>
                <w:u w:val="none" w:color="FF0000"/>
                <w:lang w:val="it-IT"/>
              </w:rPr>
              <w:t xml:space="preserve">lone </w:t>
            </w:r>
            <w:r>
              <w:rPr>
                <w:rFonts w:ascii="Times New Roman" w:hAnsi="Times New Roman"/>
                <w:sz w:val="24"/>
                <w:szCs w:val="24"/>
                <w:u w:val="none" w:color="FF0000"/>
              </w:rPr>
              <w:t>świadczenie</w:t>
            </w:r>
            <w:r>
              <w:rPr>
                <w:rFonts w:ascii="Times New Roman" w:hAnsi="Times New Roman"/>
                <w:sz w:val="24"/>
                <w:szCs w:val="24"/>
              </w:rPr>
              <w:t>. W przypadku kontynuacji leczenia rozpoczętego w innym miejscu, dane mogą być otrzymywane również od innych placówek medycznych.</w:t>
            </w:r>
          </w:p>
        </w:tc>
      </w:tr>
      <w:tr>
        <w:trPr>
          <w:trHeight w:val="1570" w:hRule="atLeast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Zakres danych osobowych, które przetwarzamy</w:t>
            </w:r>
          </w:p>
        </w:tc>
        <w:tc>
          <w:tcPr>
            <w:tcW w:w="1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Na potrzeby umawiania wizyt przetwarzane są Pana/Pani dane obejmujące m. in. </w:t>
            </w:r>
            <w:r>
              <w:rPr>
                <w:rFonts w:ascii="Times New Roman" w:hAnsi="Times New Roman"/>
                <w:sz w:val="24"/>
                <w:szCs w:val="24"/>
                <w:lang w:val="es-ES_tradnl"/>
              </w:rPr>
              <w:t>imie</w:t>
            </w:r>
            <w:r>
              <w:rPr>
                <w:rFonts w:ascii="Times New Roman" w:hAnsi="Times New Roman"/>
                <w:sz w:val="24"/>
                <w:szCs w:val="24"/>
              </w:rPr>
              <w:t>̨, nazwisko, płeć, adres zamieszkania, PESEL lub w przypadku os</w:t>
            </w:r>
            <w:r>
              <w:rPr>
                <w:rFonts w:ascii="Times New Roman" w:hAnsi="Times New Roman"/>
                <w:sz w:val="24"/>
                <w:szCs w:val="24"/>
                <w:lang w:val="es-ES_tradnl"/>
              </w:rPr>
              <w:t>ó</w:t>
            </w:r>
            <w:r>
              <w:rPr>
                <w:rFonts w:ascii="Times New Roman" w:hAnsi="Times New Roman"/>
                <w:sz w:val="24"/>
                <w:szCs w:val="24"/>
              </w:rPr>
              <w:t>b, kt</w:t>
            </w:r>
            <w:r>
              <w:rPr>
                <w:rFonts w:ascii="Times New Roman" w:hAnsi="Times New Roman"/>
                <w:sz w:val="24"/>
                <w:szCs w:val="24"/>
                <w:lang w:val="es-ES_tradnl"/>
              </w:rPr>
              <w:t>ó</w:t>
            </w:r>
            <w:r>
              <w:rPr>
                <w:rFonts w:ascii="Times New Roman" w:hAnsi="Times New Roman"/>
                <w:sz w:val="24"/>
                <w:szCs w:val="24"/>
              </w:rPr>
              <w:t>re nie mają nadanego numeru PESEL - rodzaj i numer dokumentu potwierdzającego tożsamość, w przypadku noworodka - numer PESEL matki. Powyższe dane są wykorzystywane także w celu weryfikacji tożsamości przed udzieleniem świadczenia zdrowotnego. Za Pani/Pana zgodą w celu ułatwienia kontaktu z Administratorem - możemy przetwarzać Pani/Pana numer telefonu lub adres email lub inne.</w:t>
            </w:r>
          </w:p>
        </w:tc>
      </w:tr>
      <w:tr>
        <w:trPr>
          <w:trHeight w:val="8537" w:hRule="atLeast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Informacje o celach i podstawach prawnych przetwarzanych danych osobowych</w:t>
            </w:r>
          </w:p>
        </w:tc>
        <w:tc>
          <w:tcPr>
            <w:tcW w:w="1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Pani/Pana dane osobowe są przetwarzane w celu: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udzielania Pani/Panu świadczeń zdrowotnych (diagnostyka, profilaktyka, terapia) oraz zarządzania usługami opieki zdrowotnej (np. rozliczeń z płatnikiem, prowadzenia i przechowywania dokumentacji medycznej, weryfikacji tożsamości przed udzieleniem świadczenia).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Podstawa prawna: art. 9 ust. 2 lit. h RODO w związku z powszechnie obowiązującymi przepisami prawa medycznego, w szczególności z:</w:t>
            </w:r>
          </w:p>
          <w:p>
            <w:pPr>
              <w:pStyle w:val="Normal"/>
              <w:numPr>
                <w:ilvl w:val="0"/>
                <w:numId w:val="2"/>
              </w:numPr>
              <w:bidi w:val="0"/>
              <w:spacing w:lineRule="auto" w:line="240" w:before="0" w:after="0"/>
              <w:ind w:left="720" w:right="0" w:hanging="72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ustawą z dnia 6 listopada 2008 r. o prawach pacjenta i Rzeczniku Praw Pacjenta,</w:t>
            </w:r>
          </w:p>
          <w:p>
            <w:pPr>
              <w:pStyle w:val="Normal"/>
              <w:numPr>
                <w:ilvl w:val="0"/>
                <w:numId w:val="2"/>
              </w:numPr>
              <w:bidi w:val="0"/>
              <w:spacing w:lineRule="auto" w:line="240" w:before="0" w:after="0"/>
              <w:ind w:left="720" w:right="0" w:hanging="72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ustawą z dnia 15 kwietnia 2011 r. o działalności leczniczej,</w:t>
            </w:r>
          </w:p>
          <w:p>
            <w:pPr>
              <w:pStyle w:val="Normal"/>
              <w:numPr>
                <w:ilvl w:val="0"/>
                <w:numId w:val="2"/>
              </w:numPr>
              <w:bidi w:val="0"/>
              <w:spacing w:lineRule="auto" w:line="240" w:before="0" w:after="0"/>
              <w:ind w:left="720" w:right="0" w:hanging="72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ustawą z dnia 27 sierpnia 2004 r. o świadczeniach opieki zdrowotnej finansowanych ze środków publicznych,</w:t>
            </w:r>
          </w:p>
          <w:p>
            <w:pPr>
              <w:pStyle w:val="Normal"/>
              <w:numPr>
                <w:ilvl w:val="0"/>
                <w:numId w:val="2"/>
              </w:numPr>
              <w:bidi w:val="0"/>
              <w:spacing w:lineRule="auto" w:line="240" w:before="0" w:after="0"/>
              <w:ind w:left="720" w:right="0" w:hanging="72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ustawą z dnia 25 czerwca 1999 r. o świadczeniach pieniężnych z ubezpieczenia społecznego w razie choroby i macierzyństwa</w:t>
            </w:r>
          </w:p>
          <w:p>
            <w:pPr>
              <w:pStyle w:val="Normal"/>
              <w:numPr>
                <w:ilvl w:val="0"/>
                <w:numId w:val="2"/>
              </w:numPr>
              <w:bidi w:val="0"/>
              <w:spacing w:lineRule="auto" w:line="240" w:before="0" w:after="0"/>
              <w:ind w:left="720" w:right="0" w:hanging="72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ustawą z dnia 27 czerwca 1997 r. o sł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uz</w:t>
            </w:r>
            <w:r>
              <w:rPr>
                <w:rFonts w:ascii="Times New Roman" w:hAnsi="Times New Roman"/>
                <w:sz w:val="24"/>
                <w:szCs w:val="24"/>
              </w:rPr>
              <w:t>̇bie medycyny pracy</w:t>
            </w:r>
          </w:p>
          <w:p>
            <w:pPr>
              <w:pStyle w:val="Normal"/>
              <w:numPr>
                <w:ilvl w:val="0"/>
                <w:numId w:val="2"/>
              </w:numPr>
              <w:bidi w:val="0"/>
              <w:spacing w:lineRule="auto" w:line="240" w:before="0" w:after="0"/>
              <w:ind w:left="720" w:right="0" w:hanging="72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ustawą z dnia 05 grudnia 2008 roku o zapobieganiu oraz zwalczaniu zakażeń i chorób zakaźnych u ludzi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Prowadzenia ksiąg rachunkowych oraz rozliczeń podatkowych.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Podstawa prawna: art. 6 ust. 1 lit. c RODO w zw. z przepisami ustawy z dnia 29 września 1994 r. o rachunkowości oraz ustawy z dnia 11 marca 2004 r. o podatku od towarów i usług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obrony praw i dochodzenia roszczeń przez administratora danych w związku z prowadzoną przez niego działalnoś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cia</w:t>
            </w:r>
            <w:r>
              <w:rPr>
                <w:rFonts w:ascii="Times New Roman" w:hAnsi="Times New Roman"/>
                <w:sz w:val="24"/>
                <w:szCs w:val="24"/>
              </w:rPr>
              <w:t>̨.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Podstawa prawna: art. 6 ust. 1 lit. f RODO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ochrony Pani/ Pana żywotnych interesów (w szczególności ratowania Pani/Pana zdrowia, życia)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Podstawa prawna: art. 9 ust. 1 lit. c RODO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archiwalnych, naukowych lub statystycznych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Podstawa prawna art. 9 ust. 2 lit. j RODO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marketingowych Administratora - polegających np. na przekazywaniu materiałów promujących produkty i usługi własne Administratora, podstawą prawną przetwarzania danych w takim przypadku jest Państwa zgoda - art. 6 ust. 1 lit. a i art. 9 ust 2 lit. a RODO.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7. komunikacji, umawiania wizyt - Podstawa prawna art. 6 ust. 1 lit. a RODO i art. 9 ust. 2 lit a. RODO</w:t>
            </w:r>
          </w:p>
        </w:tc>
      </w:tr>
      <w:tr>
        <w:trPr>
          <w:trHeight w:val="8160" w:hRule="atLeast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Informacje dotyczące okresu przez, który dane osobowe będą przetwarzane</w:t>
            </w:r>
          </w:p>
        </w:tc>
        <w:tc>
          <w:tcPr>
            <w:tcW w:w="1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Zgodnie z ustawą z dnia 6 listopada 2008 r. o prawach pacjenta i Rzeczniku Praw Pacjenta dane zawarte w dokumentacji medycznej będą przechowywane: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a. przez okres 20 lat, licząc od końca roku kalendarzowego, w którym dokonano ostatniego wpisu w dokumentacji medycznej;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b. w przypadku zgonu pacjenta na skutek uszkodzenia ciała lub zatrucia, przez okres 30 lat, licząc od końca roku kalendarzowego, w którym nastąpił zgon;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c. w przypadku dokumentacji medycznej zawierającej dane niezbędne do monitorowania losów krwi i jej składników, przez okres 30 lat, licząc od końca roku kalendarzowego, w którym dokonano ostatniego wpisu;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d. w przypadku zdjęć rentgenowskich przechowywanych poza Pani/Pana dokumentacją medyczną, przez okres 10 lat, licząc od końca roku kalendarzowego, w którym wykonano zdjęcie;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e. w przypadku skierowań na badania lub zleceń lekarza, przez okres:</w:t>
            </w:r>
          </w:p>
          <w:p>
            <w:pPr>
              <w:pStyle w:val="Normal"/>
              <w:numPr>
                <w:ilvl w:val="0"/>
                <w:numId w:val="3"/>
              </w:numPr>
              <w:bidi w:val="0"/>
              <w:spacing w:lineRule="auto" w:line="240" w:before="0" w:after="0"/>
              <w:ind w:left="189" w:right="0" w:hanging="189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lat, licząc od końca roku kalendarzowego, w którym udzielono Pani/Panu świadczenia zdrowotnego będącego przedmiotem skierowania lub zlecenia lekarza,</w:t>
            </w:r>
          </w:p>
          <w:p>
            <w:pPr>
              <w:pStyle w:val="Normal"/>
              <w:numPr>
                <w:ilvl w:val="0"/>
                <w:numId w:val="3"/>
              </w:numPr>
              <w:bidi w:val="0"/>
              <w:spacing w:lineRule="auto" w:line="240" w:before="0" w:after="0"/>
              <w:ind w:left="189" w:right="0" w:hanging="189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lat, licząc od końca roku kalendarzowego, w którym wystawiono Pani/Panu skierowanie – w przypadku gdy świadczenie zdrowotne nie zostało udzielone z powodu niezgłoszenia się przez Panią/Pana w ustalonym terminie, chyba że skierowanie zostało przez Panią/Pana odebrane;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f. w przypadku dokumentacji medycznej dotyczącej dzieci do ukończenia 2. roku życia, przez okres 22 lat.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g. Pani/Pana dane przetwarzane na podstawie wyrażonej przez Panią/Pana zgody na przetwarzanie danych osobowych, będą przetwarzane do czasu wycofania przez Panią/Pana zgody na ich przetwarzanie, wniesienia żądania usunięcia danych lub wyrażenie sprzeciwu wobec przetwarzania Pani/Pana danych.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Dane przetwarzane w celach marketingowych nie będą przetwarzane dłużej niż okres wymagany do przechowywania dokumentacji medycznej. 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Dane sł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uz</w:t>
            </w:r>
            <w:r>
              <w:rPr>
                <w:rFonts w:ascii="Times New Roman" w:hAnsi="Times New Roman"/>
                <w:sz w:val="24"/>
                <w:szCs w:val="24"/>
              </w:rPr>
              <w:t>̇ące do celów rozliczania świadczeń zdrowotnych, a także dane sł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uz</w:t>
            </w:r>
            <w:r>
              <w:rPr>
                <w:rFonts w:ascii="Times New Roman" w:hAnsi="Times New Roman"/>
                <w:sz w:val="24"/>
                <w:szCs w:val="24"/>
              </w:rPr>
              <w:t>̇ące do dochodzenia roszczeń będą przetwarzane przez okres przedawnienia tych roszczeń zgodnie z przepisami Kodeksu cywilnego.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Dane przetwarzane na potrzeby księgowości i rozliczeń podatkowych będą przetwarzane przez okres 5 lat od końca roku kalendarzowego, w którym powstał obowiązek podatkowy.</w:t>
            </w:r>
          </w:p>
        </w:tc>
      </w:tr>
      <w:tr>
        <w:trPr>
          <w:trHeight w:val="3620" w:hRule="atLeast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Informacje dotyczące praw osób, związanych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z przetwarzaniem danych osobowych</w:t>
            </w:r>
          </w:p>
        </w:tc>
        <w:tc>
          <w:tcPr>
            <w:tcW w:w="1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Przysługuje Pani/Panu prawo do informacji, dostępu do Pani/Pana danych osobowych, sprostowania danych, do usunięcia danych (bycia zapomnianym) w przypadku danych przetwarzanych na podstawie zgody pacjenta, ograniczenia przetwarzania, przenoszenia danych (w przypadku danych przetwarzanych na podstawie zgody oraz kiedy dane te będą przetwarzane w spos</w:t>
            </w:r>
            <w:r>
              <w:rPr>
                <w:rFonts w:ascii="Times New Roman" w:hAnsi="Times New Roman"/>
                <w:sz w:val="24"/>
                <w:szCs w:val="24"/>
                <w:lang w:val="es-ES_tradnl"/>
              </w:rPr>
              <w:t>ó</w:t>
            </w:r>
            <w:r>
              <w:rPr>
                <w:rFonts w:ascii="Times New Roman" w:hAnsi="Times New Roman"/>
                <w:sz w:val="24"/>
                <w:szCs w:val="24"/>
              </w:rPr>
              <w:t>b zautomatyzowany). Przysługuje Pani/Panu prawo wniesienia sprzeciwu wobec przetwarzania danych w przypadku danych przetwarzanych w oparciu o przesłankę prawnie uzasadnionych interes</w:t>
            </w:r>
            <w:r>
              <w:rPr>
                <w:rFonts w:ascii="Times New Roman" w:hAnsi="Times New Roman"/>
                <w:sz w:val="24"/>
                <w:szCs w:val="24"/>
                <w:lang w:val="es-ES_tradnl"/>
              </w:rPr>
              <w:t>ó</w:t>
            </w:r>
            <w:r>
              <w:rPr>
                <w:rFonts w:ascii="Times New Roman" w:hAnsi="Times New Roman"/>
                <w:sz w:val="24"/>
                <w:szCs w:val="24"/>
              </w:rPr>
              <w:t>w Administratora. W przypadku danych osobowych, przetwarzanych na podstawie Pani/Pana zgody - prawo do cofnięcia zgody co pozostanie bez wpływu na zgodność z prawem przetwarzania, kt</w:t>
            </w:r>
            <w:r>
              <w:rPr>
                <w:rFonts w:ascii="Times New Roman" w:hAnsi="Times New Roman"/>
                <w:sz w:val="24"/>
                <w:szCs w:val="24"/>
                <w:lang w:val="es-ES_tradnl"/>
              </w:rPr>
              <w:t>ó</w:t>
            </w:r>
            <w:r>
              <w:rPr>
                <w:rFonts w:ascii="Times New Roman" w:hAnsi="Times New Roman"/>
                <w:sz w:val="24"/>
                <w:szCs w:val="24"/>
              </w:rPr>
              <w:t>re odbył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o si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ę przed cofnięciem zgody. </w:t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W razie niezgodnego z prawem przetwarzania Pani/Pana danych osobowych przysługuje Pani/Panu prawo do wniesienia skargi do Prezesa Urzędu Danych Osobowych.</w:t>
            </w:r>
          </w:p>
        </w:tc>
      </w:tr>
      <w:tr>
        <w:trPr>
          <w:trHeight w:val="3070" w:hRule="atLeast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Informacje dotyczące wymogu podania danych osobowych</w:t>
            </w:r>
          </w:p>
        </w:tc>
        <w:tc>
          <w:tcPr>
            <w:tcW w:w="1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Administrator, jako podmiot leczniczy jest zobowiązany do prowadzenia dokumentacji medycznej w sposób określony powszechnie obowiązującymi przepisami prawa. Wymóg ten wynika w szczególności z ustawy z dnia 6 listopada 2008 r. o prawach pacjenta i Rzeczniku Praw Pacjenta oraz ustawy z dnia 15 kwietnia 2011 r. o działalności leczniczej. Ponadto Administrator jest zobowiązany do weryfikacji komu jest udzielane świadczenie. W związku z powyższym podanie danych jest wymogiem ustawowym. Podanie danych osobowych jest warunkiem niezbędnym do udzielenia świadczeń zdrowotnych ze względu na wymogi prawne nałożone na administratora danych, w tym m.in.. konieczność prowadzenia dokumentacji medycznej. Odmowa podania danych może być podstawą do odmowy udzielenia świadczenia zdrowotnego.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Podanie danych jest również niezbędne do wystawienia rachunku lub faktury w przypadku świadczeń komercyjnych, brak podania niezbędnych danych może skutkować np. niemoż</w:t>
            </w:r>
            <w:r>
              <w:rPr>
                <w:rFonts w:ascii="Times New Roman" w:hAnsi="Times New Roman"/>
                <w:sz w:val="24"/>
                <w:szCs w:val="24"/>
                <w:lang w:val="es-ES_tradnl"/>
              </w:rPr>
              <w:t>nos</w:t>
            </w:r>
            <w:r>
              <w:rPr>
                <w:rFonts w:ascii="Times New Roman" w:hAnsi="Times New Roman"/>
                <w:sz w:val="24"/>
                <w:szCs w:val="24"/>
              </w:rPr>
              <w:t>́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cia</w:t>
            </w:r>
            <w:r>
              <w:rPr>
                <w:rFonts w:ascii="Times New Roman" w:hAnsi="Times New Roman"/>
                <w:sz w:val="24"/>
                <w:szCs w:val="24"/>
              </w:rPr>
              <w:t>̨ wystawienia faktury lub rachunku.</w:t>
            </w:r>
          </w:p>
        </w:tc>
      </w:tr>
      <w:tr>
        <w:trPr>
          <w:trHeight w:val="3970" w:hRule="atLeast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Informacje o odbiorach/ kategoriach odbiorców danych osobowych</w:t>
            </w:r>
          </w:p>
        </w:tc>
        <w:tc>
          <w:tcPr>
            <w:tcW w:w="1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Z uwagi na konieczność zapewnienia Państwu odpowiedniej odpowiedniej jakości naszych usł</w:t>
            </w:r>
            <w:r>
              <w:rPr>
                <w:rFonts w:ascii="Times New Roman" w:hAnsi="Times New Roman"/>
                <w:sz w:val="24"/>
                <w:szCs w:val="24"/>
                <w:lang w:val="pt-PT"/>
              </w:rPr>
              <w:t>ug Administrator mo</w:t>
            </w:r>
            <w:r>
              <w:rPr>
                <w:rFonts w:ascii="Times New Roman" w:hAnsi="Times New Roman"/>
                <w:sz w:val="24"/>
                <w:szCs w:val="24"/>
              </w:rPr>
              <w:t>że przekazywać Państwa dane innym odbiorcom, jeżeli będzie to konieczne dla realizacji cel</w:t>
            </w:r>
            <w:r>
              <w:rPr>
                <w:rFonts w:ascii="Times New Roman" w:hAnsi="Times New Roman"/>
                <w:sz w:val="24"/>
                <w:szCs w:val="24"/>
                <w:lang w:val="es-ES_tradnl"/>
              </w:rPr>
              <w:t>ó</w:t>
            </w:r>
            <w:r>
              <w:rPr>
                <w:rFonts w:ascii="Times New Roman" w:hAnsi="Times New Roman"/>
                <w:sz w:val="24"/>
                <w:szCs w:val="24"/>
              </w:rPr>
              <w:t>w objętych udzielonymi zgodami lub określonych przepisami prawa. Odbiorcami Państwa danych osobowych mogą być: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a. podmioty lecznicze współ</w:t>
            </w:r>
            <w:r>
              <w:rPr>
                <w:rFonts w:ascii="Times New Roman" w:hAnsi="Times New Roman"/>
                <w:sz w:val="24"/>
                <w:szCs w:val="24"/>
                <w:lang w:val="pt-PT"/>
              </w:rPr>
              <w:t>pracuja</w:t>
            </w:r>
            <w:r>
              <w:rPr>
                <w:rFonts w:ascii="Times New Roman" w:hAnsi="Times New Roman"/>
                <w:sz w:val="24"/>
                <w:szCs w:val="24"/>
              </w:rPr>
              <w:t>̨ce z Administratorem w celu zapewnienia ciągłości leczenia oraz dostępnoś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ci s</w:t>
            </w:r>
            <w:r>
              <w:rPr>
                <w:rFonts w:ascii="Times New Roman" w:hAnsi="Times New Roman"/>
                <w:sz w:val="24"/>
                <w:szCs w:val="24"/>
              </w:rPr>
              <w:t>́wiadczeń zdrowotnych, w tym r</w:t>
            </w:r>
            <w:r>
              <w:rPr>
                <w:rFonts w:ascii="Times New Roman" w:hAnsi="Times New Roman"/>
                <w:sz w:val="24"/>
                <w:szCs w:val="24"/>
                <w:lang w:val="es-ES_tradnl"/>
              </w:rPr>
              <w:t>ó</w:t>
            </w:r>
            <w:r>
              <w:rPr>
                <w:rFonts w:ascii="Times New Roman" w:hAnsi="Times New Roman"/>
                <w:sz w:val="24"/>
                <w:szCs w:val="24"/>
              </w:rPr>
              <w:t>wnież zleceniobiorcy i osoby świadczące na rzecz administratora usługi medyczne i lecznicze,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b. dostawcy usług rozwiązań technicznych oraz organizacyjnych, umożliwiających udzielanie Pani/Panu świadczeń zdrowotnych oraz zarządzanie naszą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plac</w:t>
            </w:r>
            <w:r>
              <w:rPr>
                <w:rFonts w:ascii="Times New Roman" w:hAnsi="Times New Roman"/>
                <w:sz w:val="24"/>
                <w:szCs w:val="24"/>
                <w:lang w:val="es-ES_tradnl"/>
              </w:rPr>
              <w:t>ó</w:t>
            </w:r>
            <w:r>
              <w:rPr>
                <w:rFonts w:ascii="Times New Roman" w:hAnsi="Times New Roman"/>
                <w:sz w:val="24"/>
                <w:szCs w:val="24"/>
              </w:rPr>
              <w:t>wką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c. podmioty świadczące na rzecz Administratora doradcze, w tym prawne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d. Organy władzy publicznej, w tym Rzecznik Praw Pacjenta, Narodowy Fundusz Zdrowia, organy samorządu zawodów medycznych oraz konsultanci krajowy i wojewódzki, w zakresie niezbędnym do wykonywania przez te podmioty ich zadań, w szczególności nadzoru i kontroli.</w:t>
            </w:r>
          </w:p>
          <w:p>
            <w:pPr>
              <w:pStyle w:val="Normal"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</w:tc>
      </w:tr>
      <w:tr>
        <w:trPr>
          <w:trHeight w:val="1570" w:hRule="atLeast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outline w:val="false"/>
                <w:color w:val="171717"/>
                <w:sz w:val="24"/>
                <w:szCs w:val="24"/>
                <w:u w:val="none" w:color="171717"/>
                <w14:textFill>
                  <w14:solidFill>
                    <w14:srgbClr w14:val="171717"/>
                  </w14:solidFill>
                </w14:textFill>
              </w:rPr>
              <w:t>Informacje dotyczące przekazania danych osobowych do państw trzecich lub</w:t>
            </w:r>
          </w:p>
        </w:tc>
        <w:tc>
          <w:tcPr>
            <w:tcW w:w="1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outline w:val="false"/>
                <w:color w:val="171717"/>
                <w:sz w:val="24"/>
                <w:szCs w:val="24"/>
                <w:u w:val="none" w:color="171717"/>
                <w14:textFill>
                  <w14:solidFill>
                    <w14:srgbClr w14:val="171717"/>
                  </w14:solidFill>
                </w14:textFill>
              </w:rPr>
              <w:t> </w:t>
            </w:r>
            <w:r>
              <w:rPr>
                <w:rFonts w:ascii="Times New Roman" w:hAnsi="Times New Roman"/>
                <w:outline w:val="false"/>
                <w:color w:val="171717"/>
                <w:sz w:val="24"/>
                <w:szCs w:val="24"/>
                <w:u w:val="none" w:color="171717"/>
                <w14:textFill>
                  <w14:solidFill>
                    <w14:srgbClr w14:val="171717"/>
                  </w14:solidFill>
                </w14:textFill>
              </w:rPr>
              <w:t>Administrator nie przekazuje Pani/Pana danych osobowych do państwa trzeciego lub organizacji międzynarodowej.</w:t>
            </w:r>
          </w:p>
        </w:tc>
      </w:tr>
      <w:tr>
        <w:trPr>
          <w:trHeight w:val="1570" w:hRule="atLeast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outline w:val="false"/>
                <w:color w:val="171717"/>
                <w:sz w:val="24"/>
                <w:szCs w:val="24"/>
                <w:u w:val="none" w:color="171717"/>
                <w14:textFill>
                  <w14:solidFill>
                    <w14:srgbClr w14:val="171717"/>
                  </w14:solidFill>
                </w14:textFill>
              </w:rPr>
              <w:t>Informacje dotyczące zautomatyzowanego podejmowanie decyzji</w:t>
            </w:r>
          </w:p>
        </w:tc>
        <w:tc>
          <w:tcPr>
            <w:tcW w:w="1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ascii="Times New Roman" w:hAnsi="Times New Roman"/>
                <w:outline w:val="false"/>
                <w:color w:val="171717"/>
                <w:sz w:val="24"/>
                <w:szCs w:val="24"/>
                <w:u w:val="none" w:color="171717"/>
                <w14:textFill>
                  <w14:solidFill>
                    <w14:srgbClr w14:val="171717"/>
                  </w14:solidFill>
                </w14:textFill>
              </w:rPr>
              <w:t>W stosunku do Pani/Pana nie będą podejmowane zautomatyzowane decyzje, w tym decyzje opierają</w:t>
            </w:r>
            <w:r>
              <w:rPr>
                <w:rFonts w:ascii="Times New Roman" w:hAnsi="Times New Roman"/>
                <w:outline w:val="false"/>
                <w:color w:val="171717"/>
                <w:sz w:val="24"/>
                <w:szCs w:val="24"/>
                <w:u w:val="none" w:color="171717"/>
                <w:lang w:val="es-ES_tradnl"/>
                <w14:textFill>
                  <w14:solidFill>
                    <w14:srgbClr w14:val="171717"/>
                  </w14:solidFill>
                </w14:textFill>
              </w:rPr>
              <w:t>ce sie</w:t>
            </w:r>
            <w:r>
              <w:rPr>
                <w:rFonts w:ascii="Times New Roman" w:hAnsi="Times New Roman"/>
                <w:outline w:val="false"/>
                <w:color w:val="171717"/>
                <w:sz w:val="24"/>
                <w:szCs w:val="24"/>
                <w:u w:val="none" w:color="171717"/>
                <w14:textFill>
                  <w14:solidFill>
                    <w14:srgbClr w14:val="171717"/>
                  </w14:solidFill>
                </w14:textFill>
              </w:rPr>
              <w:t>̨ na profilowaniu.</w:t>
            </w:r>
          </w:p>
        </w:tc>
      </w:tr>
    </w:tbl>
    <w:p>
      <w:pPr>
        <w:pStyle w:val="Normal"/>
        <w:widowControl w:val="false"/>
        <w:spacing w:lineRule="auto" w:line="240" w:before="0" w:after="160"/>
        <w:ind w:left="756" w:right="0" w:hanging="756"/>
        <w:rPr/>
      </w:pPr>
      <w:r>
        <w:rPr/>
      </w:r>
    </w:p>
    <w:sectPr>
      <w:headerReference w:type="default" r:id="rId2"/>
      <w:footerReference w:type="default" r:id="rId3"/>
      <w:type w:val="nextPage"/>
      <w:pgSz w:orient="landscape" w:w="16838" w:h="11906"/>
      <w:pgMar w:left="1417" w:right="1417" w:header="708" w:top="765" w:footer="708" w:bottom="765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Helvetica Neue">
    <w:charset w:val="ee"/>
    <w:family w:val="roman"/>
    <w:pitch w:val="variable"/>
  </w:font>
  <w:font w:name="Arial Unicode MS">
    <w:charset w:val="01"/>
    <w:family w:val="auto"/>
    <w:pitch w:val="default"/>
  </w:font>
  <w:font w:name="Helvetica">
    <w:altName w:val="Arial"/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agwekistopka"/>
      <w:bidi w:val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agwekistopka"/>
      <w:bidi w:val="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·"/>
      <w:lvlJc w:val="left"/>
      <w:pPr>
        <w:ind w:left="720" w:hanging="720"/>
      </w:pPr>
      <w:rPr>
        <w:rFonts w:ascii="Symbol" w:hAnsi="Symbol" w:cs="Symbol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b w:val="false"/>
        <w:kern w:val="0"/>
        <w:szCs w:val="20"/>
        <w:iCs w:val="false"/>
        <w:bCs w:val="false"/>
        <w:w w:val="100"/>
        <w:emboss w:val="false"/>
        <w:imprint w:val="false"/>
        <w:rFonts w:cs="Symbol"/>
      </w:rPr>
    </w:lvl>
    <w:lvl w:ilvl="1">
      <w:start w:val="1"/>
      <w:numFmt w:val="bullet"/>
      <w:lvlText w:val="o"/>
      <w:lvlJc w:val="left"/>
      <w:pPr>
        <w:ind w:left="720" w:hanging="720"/>
      </w:pPr>
      <w:rPr>
        <w:rFonts w:ascii="Arial Unicode MS" w:hAnsi="Arial Unicode MS" w:cs="Arial Unicode MS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szCs w:val="20"/>
        <w:iCs w:val="false"/>
        <w:bCs w:val="false"/>
        <w:w w:val="100"/>
        <w:emboss w:val="false"/>
        <w:imprint w:val="false"/>
        <w:rFonts w:cs="Arial Unicode MS"/>
      </w:rPr>
    </w:lvl>
    <w:lvl w:ilvl="2">
      <w:start w:val="1"/>
      <w:numFmt w:val="bullet"/>
      <w:lvlText w:val="▪"/>
      <w:lvlJc w:val="left"/>
      <w:pPr>
        <w:ind w:left="1440" w:hanging="720"/>
      </w:pPr>
      <w:rPr>
        <w:rFonts w:ascii="Arial Unicode MS" w:hAnsi="Arial Unicode MS" w:cs="Arial Unicode MS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szCs w:val="20"/>
        <w:iCs w:val="false"/>
        <w:bCs w:val="false"/>
        <w:w w:val="100"/>
        <w:emboss w:val="false"/>
        <w:imprint w:val="false"/>
        <w:rFonts w:cs="Arial Unicode MS"/>
      </w:rPr>
    </w:lvl>
    <w:lvl w:ilvl="3">
      <w:start w:val="1"/>
      <w:numFmt w:val="bullet"/>
      <w:lvlText w:val="▪"/>
      <w:lvlJc w:val="left"/>
      <w:pPr>
        <w:ind w:left="2160" w:hanging="720"/>
      </w:pPr>
      <w:rPr>
        <w:rFonts w:ascii="Arial Unicode MS" w:hAnsi="Arial Unicode MS" w:cs="Arial Unicode MS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szCs w:val="20"/>
        <w:iCs w:val="false"/>
        <w:bCs w:val="false"/>
        <w:w w:val="100"/>
        <w:emboss w:val="false"/>
        <w:imprint w:val="false"/>
        <w:rFonts w:cs="Arial Unicode MS"/>
      </w:rPr>
    </w:lvl>
    <w:lvl w:ilvl="4">
      <w:start w:val="1"/>
      <w:numFmt w:val="bullet"/>
      <w:lvlText w:val="▪"/>
      <w:lvlJc w:val="left"/>
      <w:pPr>
        <w:ind w:left="2880" w:hanging="720"/>
      </w:pPr>
      <w:rPr>
        <w:rFonts w:ascii="Arial Unicode MS" w:hAnsi="Arial Unicode MS" w:cs="Arial Unicode MS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szCs w:val="20"/>
        <w:iCs w:val="false"/>
        <w:bCs w:val="false"/>
        <w:w w:val="100"/>
        <w:emboss w:val="false"/>
        <w:imprint w:val="false"/>
        <w:rFonts w:cs="Arial Unicode MS"/>
      </w:rPr>
    </w:lvl>
    <w:lvl w:ilvl="5">
      <w:start w:val="1"/>
      <w:numFmt w:val="bullet"/>
      <w:lvlText w:val="▪"/>
      <w:lvlJc w:val="left"/>
      <w:pPr>
        <w:ind w:left="3600" w:hanging="720"/>
      </w:pPr>
      <w:rPr>
        <w:rFonts w:ascii="Arial Unicode MS" w:hAnsi="Arial Unicode MS" w:cs="Arial Unicode MS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szCs w:val="20"/>
        <w:iCs w:val="false"/>
        <w:bCs w:val="false"/>
        <w:w w:val="100"/>
        <w:emboss w:val="false"/>
        <w:imprint w:val="false"/>
        <w:rFonts w:cs="Arial Unicode MS"/>
      </w:rPr>
    </w:lvl>
    <w:lvl w:ilvl="6">
      <w:start w:val="1"/>
      <w:numFmt w:val="bullet"/>
      <w:lvlText w:val="▪"/>
      <w:lvlJc w:val="left"/>
      <w:pPr>
        <w:ind w:left="4320" w:hanging="720"/>
      </w:pPr>
      <w:rPr>
        <w:rFonts w:ascii="Arial Unicode MS" w:hAnsi="Arial Unicode MS" w:cs="Arial Unicode MS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szCs w:val="20"/>
        <w:iCs w:val="false"/>
        <w:bCs w:val="false"/>
        <w:w w:val="100"/>
        <w:emboss w:val="false"/>
        <w:imprint w:val="false"/>
        <w:rFonts w:cs="Arial Unicode MS"/>
      </w:rPr>
    </w:lvl>
    <w:lvl w:ilvl="7">
      <w:start w:val="1"/>
      <w:numFmt w:val="bullet"/>
      <w:lvlText w:val="▪"/>
      <w:lvlJc w:val="left"/>
      <w:pPr>
        <w:ind w:left="5040" w:hanging="720"/>
      </w:pPr>
      <w:rPr>
        <w:rFonts w:ascii="Arial Unicode MS" w:hAnsi="Arial Unicode MS" w:cs="Arial Unicode MS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szCs w:val="20"/>
        <w:iCs w:val="false"/>
        <w:bCs w:val="false"/>
        <w:w w:val="100"/>
        <w:emboss w:val="false"/>
        <w:imprint w:val="false"/>
        <w:rFonts w:cs="Arial Unicode MS"/>
      </w:rPr>
    </w:lvl>
    <w:lvl w:ilvl="8">
      <w:start w:val="1"/>
      <w:numFmt w:val="bullet"/>
      <w:lvlText w:val="▪"/>
      <w:lvlJc w:val="left"/>
      <w:pPr>
        <w:ind w:left="5760" w:hanging="720"/>
      </w:pPr>
      <w:rPr>
        <w:rFonts w:ascii="Arial Unicode MS" w:hAnsi="Arial Unicode MS" w:cs="Arial Unicode MS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b w:val="false"/>
        <w:kern w:val="0"/>
        <w:szCs w:val="20"/>
        <w:iCs w:val="false"/>
        <w:bCs w:val="false"/>
        <w:w w:val="100"/>
        <w:emboss w:val="false"/>
        <w:imprint w:val="false"/>
        <w:rFonts w:cs="Arial Unicode MS"/>
      </w:rPr>
    </w:lvl>
  </w:abstractNum>
  <w:abstractNum w:abstractNumId="2">
    <w:lvl w:ilvl="0">
      <w:start w:val="1"/>
      <w:numFmt w:val="lowerLetter"/>
      <w:lvlText w:val="%1."/>
      <w:lvlJc w:val="left"/>
      <w:pPr>
        <w:ind w:left="720" w:hanging="72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kern w:val="0"/>
        <w:w w:val="100"/>
        <w:emboss w:val="false"/>
        <w:imprint w:val="false"/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720" w:hanging="72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pacing w:val="0"/>
        <w:kern w:val="0"/>
        <w:w w:val="100"/>
        <w:emboss w:val="false"/>
        <w:imprint w:val="false"/>
      </w:rPr>
    </w:lvl>
    <w:lvl w:ilvl="2">
      <w:start w:val="1"/>
      <w:numFmt w:val="lowerLetter"/>
      <w:lvlText w:val="%3."/>
      <w:lvlJc w:val="left"/>
      <w:pPr>
        <w:ind w:left="1440" w:hanging="72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pacing w:val="0"/>
        <w:kern w:val="0"/>
        <w:w w:val="100"/>
        <w:emboss w:val="false"/>
        <w:imprint w:val="false"/>
      </w:rPr>
    </w:lvl>
    <w:lvl w:ilvl="3">
      <w:start w:val="1"/>
      <w:numFmt w:val="lowerLetter"/>
      <w:lvlText w:val="%4."/>
      <w:lvlJc w:val="left"/>
      <w:pPr>
        <w:ind w:left="2160" w:hanging="72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pacing w:val="0"/>
        <w:kern w:val="0"/>
        <w:w w:val="100"/>
        <w:emboss w:val="false"/>
        <w:imprint w:val="false"/>
      </w:rPr>
    </w:lvl>
    <w:lvl w:ilvl="4">
      <w:start w:val="1"/>
      <w:numFmt w:val="lowerLetter"/>
      <w:lvlText w:val="%5."/>
      <w:lvlJc w:val="left"/>
      <w:pPr>
        <w:ind w:left="2880" w:hanging="72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pacing w:val="0"/>
        <w:kern w:val="0"/>
        <w:w w:val="100"/>
        <w:emboss w:val="false"/>
        <w:imprint w:val="false"/>
      </w:rPr>
    </w:lvl>
    <w:lvl w:ilvl="5">
      <w:start w:val="1"/>
      <w:numFmt w:val="lowerLetter"/>
      <w:lvlText w:val="%6."/>
      <w:lvlJc w:val="left"/>
      <w:pPr>
        <w:ind w:left="3600" w:hanging="72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pacing w:val="0"/>
        <w:kern w:val="0"/>
        <w:w w:val="100"/>
        <w:emboss w:val="false"/>
        <w:imprint w:val="false"/>
      </w:rPr>
    </w:lvl>
    <w:lvl w:ilvl="6">
      <w:start w:val="1"/>
      <w:numFmt w:val="lowerLetter"/>
      <w:lvlText w:val="%7."/>
      <w:lvlJc w:val="left"/>
      <w:pPr>
        <w:ind w:left="4320" w:hanging="72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pacing w:val="0"/>
        <w:kern w:val="0"/>
        <w:w w:val="100"/>
        <w:emboss w:val="false"/>
        <w:imprint w:val="false"/>
      </w:rPr>
    </w:lvl>
    <w:lvl w:ilvl="7">
      <w:start w:val="1"/>
      <w:numFmt w:val="lowerLetter"/>
      <w:lvlText w:val="%8."/>
      <w:lvlJc w:val="left"/>
      <w:pPr>
        <w:ind w:left="5040" w:hanging="72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pacing w:val="0"/>
        <w:kern w:val="0"/>
        <w:w w:val="100"/>
        <w:emboss w:val="false"/>
        <w:imprint w:val="false"/>
      </w:rPr>
    </w:lvl>
    <w:lvl w:ilvl="8">
      <w:start w:val="1"/>
      <w:numFmt w:val="lowerLetter"/>
      <w:lvlText w:val="%9."/>
      <w:lvlJc w:val="left"/>
      <w:pPr>
        <w:ind w:left="5760" w:hanging="72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pacing w:val="0"/>
        <w:kern w:val="0"/>
        <w:w w:val="100"/>
        <w:emboss w:val="false"/>
        <w:imprint w:val="false"/>
      </w:rPr>
    </w:lvl>
  </w:abstractNum>
  <w:abstractNum w:abstractNumId="3">
    <w:lvl w:ilvl="0">
      <w:start w:val="1"/>
      <w:numFmt w:val="bullet"/>
      <w:lvlText w:val="-"/>
      <w:lvlJc w:val="left"/>
      <w:pPr>
        <w:ind w:left="189" w:hanging="189"/>
      </w:pPr>
      <w:rPr>
        <w:rFonts w:ascii="Helvetica" w:hAnsi="Helvetica" w:cs="Helvetica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b w:val="false"/>
        <w:kern w:val="0"/>
        <w:iCs w:val="false"/>
        <w:bCs w:val="false"/>
        <w:w w:val="100"/>
        <w:emboss w:val="false"/>
        <w:imprint w:val="false"/>
        <w:rFonts w:cs="Helvetica"/>
      </w:rPr>
    </w:lvl>
    <w:lvl w:ilvl="1">
      <w:start w:val="1"/>
      <w:numFmt w:val="bullet"/>
      <w:lvlText w:val="-"/>
      <w:lvlJc w:val="left"/>
      <w:pPr>
        <w:ind w:left="789" w:hanging="189"/>
      </w:pPr>
      <w:rPr>
        <w:rFonts w:ascii="Helvetica" w:hAnsi="Helvetica" w:cs="Helvetica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pacing w:val="0"/>
        <w:i w:val="false"/>
        <w:b w:val="false"/>
        <w:kern w:val="0"/>
        <w:iCs w:val="false"/>
        <w:bCs w:val="false"/>
        <w:w w:val="100"/>
        <w:emboss w:val="false"/>
        <w:imprint w:val="false"/>
        <w:rFonts w:cs="Helvetica"/>
      </w:rPr>
    </w:lvl>
    <w:lvl w:ilvl="2">
      <w:start w:val="1"/>
      <w:numFmt w:val="bullet"/>
      <w:lvlText w:val="-"/>
      <w:lvlJc w:val="left"/>
      <w:pPr>
        <w:ind w:left="1389" w:hanging="189"/>
      </w:pPr>
      <w:rPr>
        <w:rFonts w:ascii="Helvetica" w:hAnsi="Helvetica" w:cs="Helvetica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pacing w:val="0"/>
        <w:i w:val="false"/>
        <w:b w:val="false"/>
        <w:kern w:val="0"/>
        <w:iCs w:val="false"/>
        <w:bCs w:val="false"/>
        <w:w w:val="100"/>
        <w:emboss w:val="false"/>
        <w:imprint w:val="false"/>
        <w:rFonts w:cs="Helvetica"/>
      </w:rPr>
    </w:lvl>
    <w:lvl w:ilvl="3">
      <w:start w:val="1"/>
      <w:numFmt w:val="bullet"/>
      <w:lvlText w:val="-"/>
      <w:lvlJc w:val="left"/>
      <w:pPr>
        <w:ind w:left="1989" w:hanging="189"/>
      </w:pPr>
      <w:rPr>
        <w:rFonts w:ascii="Helvetica" w:hAnsi="Helvetica" w:cs="Helvetica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pacing w:val="0"/>
        <w:i w:val="false"/>
        <w:b w:val="false"/>
        <w:kern w:val="0"/>
        <w:iCs w:val="false"/>
        <w:bCs w:val="false"/>
        <w:w w:val="100"/>
        <w:emboss w:val="false"/>
        <w:imprint w:val="false"/>
        <w:rFonts w:cs="Helvetica"/>
      </w:rPr>
    </w:lvl>
    <w:lvl w:ilvl="4">
      <w:start w:val="1"/>
      <w:numFmt w:val="bullet"/>
      <w:lvlText w:val="-"/>
      <w:lvlJc w:val="left"/>
      <w:pPr>
        <w:ind w:left="2589" w:hanging="189"/>
      </w:pPr>
      <w:rPr>
        <w:rFonts w:ascii="Helvetica" w:hAnsi="Helvetica" w:cs="Helvetica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pacing w:val="0"/>
        <w:i w:val="false"/>
        <w:b w:val="false"/>
        <w:kern w:val="0"/>
        <w:iCs w:val="false"/>
        <w:bCs w:val="false"/>
        <w:w w:val="100"/>
        <w:emboss w:val="false"/>
        <w:imprint w:val="false"/>
        <w:rFonts w:cs="Helvetica"/>
      </w:rPr>
    </w:lvl>
    <w:lvl w:ilvl="5">
      <w:start w:val="1"/>
      <w:numFmt w:val="bullet"/>
      <w:lvlText w:val="-"/>
      <w:lvlJc w:val="left"/>
      <w:pPr>
        <w:ind w:left="3189" w:hanging="189"/>
      </w:pPr>
      <w:rPr>
        <w:rFonts w:ascii="Helvetica" w:hAnsi="Helvetica" w:cs="Helvetica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pacing w:val="0"/>
        <w:i w:val="false"/>
        <w:b w:val="false"/>
        <w:kern w:val="0"/>
        <w:iCs w:val="false"/>
        <w:bCs w:val="false"/>
        <w:w w:val="100"/>
        <w:emboss w:val="false"/>
        <w:imprint w:val="false"/>
        <w:rFonts w:cs="Helvetica"/>
      </w:rPr>
    </w:lvl>
    <w:lvl w:ilvl="6">
      <w:start w:val="1"/>
      <w:numFmt w:val="bullet"/>
      <w:lvlText w:val="-"/>
      <w:lvlJc w:val="left"/>
      <w:pPr>
        <w:ind w:left="3789" w:hanging="189"/>
      </w:pPr>
      <w:rPr>
        <w:rFonts w:ascii="Helvetica" w:hAnsi="Helvetica" w:cs="Helvetica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pacing w:val="0"/>
        <w:i w:val="false"/>
        <w:b w:val="false"/>
        <w:kern w:val="0"/>
        <w:iCs w:val="false"/>
        <w:bCs w:val="false"/>
        <w:w w:val="100"/>
        <w:emboss w:val="false"/>
        <w:imprint w:val="false"/>
        <w:rFonts w:cs="Helvetica"/>
      </w:rPr>
    </w:lvl>
    <w:lvl w:ilvl="7">
      <w:start w:val="1"/>
      <w:numFmt w:val="bullet"/>
      <w:lvlText w:val="-"/>
      <w:lvlJc w:val="left"/>
      <w:pPr>
        <w:ind w:left="4389" w:hanging="189"/>
      </w:pPr>
      <w:rPr>
        <w:rFonts w:ascii="Helvetica" w:hAnsi="Helvetica" w:cs="Helvetica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pacing w:val="0"/>
        <w:i w:val="false"/>
        <w:b w:val="false"/>
        <w:kern w:val="0"/>
        <w:iCs w:val="false"/>
        <w:bCs w:val="false"/>
        <w:w w:val="100"/>
        <w:emboss w:val="false"/>
        <w:imprint w:val="false"/>
        <w:rFonts w:cs="Helvetica"/>
      </w:rPr>
    </w:lvl>
    <w:lvl w:ilvl="8">
      <w:start w:val="1"/>
      <w:numFmt w:val="bullet"/>
      <w:lvlText w:val="-"/>
      <w:lvlJc w:val="left"/>
      <w:pPr>
        <w:ind w:left="4989" w:hanging="189"/>
      </w:pPr>
      <w:rPr>
        <w:rFonts w:ascii="Helvetica" w:hAnsi="Helvetica" w:cs="Helvetica" w:hint="default"/>
        <w:smallCaps w:val="false"/>
        <w:caps w:val="false"/>
        <w:outline w:val="false"/>
        <w:dstrike w:val="false"/>
        <w:strike w:val="false"/>
        <w:vertAlign w:val="baseline"/>
        <w:position w:val="0"/>
        <w:sz w:val="24"/>
        <w:spacing w:val="0"/>
        <w:i w:val="false"/>
        <w:b w:val="false"/>
        <w:kern w:val="0"/>
        <w:iCs w:val="false"/>
        <w:bCs w:val="false"/>
        <w:w w:val="100"/>
        <w:emboss w:val="false"/>
        <w:imprint w:val="false"/>
        <w:rFonts w:cs="Helvetica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75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sz w:val="24"/>
        <w:lang w:val="pl-PL" w:eastAsia="zh-CN" w:bidi="hi-IN"/>
      </w:rPr>
    </w:rPrDefault>
    <w:pPrDefault>
      <w:pPr/>
    </w:pPrDefault>
  </w:docDefaults>
  <w:style w:type="paragraph" w:styleId="Normal" w:default="1">
    <w:name w:val="Normal"/>
    <w:qFormat/>
    <w:pPr>
      <w:keepNext w:val="false"/>
      <w:keepLines w:val="false"/>
      <w:pageBreakBefore w:val="false"/>
      <w:widowControl/>
      <w:pBdr/>
      <w:shd w:val="clear" w:color="auto" w:fill="auto"/>
      <w:suppressAutoHyphens w:val="false"/>
      <w:bidi w:val="0"/>
      <w:spacing w:lineRule="auto" w:line="259" w:beforeAutospacing="0" w:before="0" w:afterAutospacing="0" w:after="160"/>
      <w:ind w:left="0" w:right="0" w:hanging="0"/>
      <w:jc w:val="left"/>
    </w:pPr>
    <w:rPr>
      <w:rFonts w:ascii="Calibri" w:hAnsi="Calibri" w:eastAsia="Calibri" w:cs="Calib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2"/>
      <w:sz w:val="22"/>
      <w:szCs w:val="22"/>
      <w:u w:val="none" w:color="000000"/>
      <w:vertAlign w:val="baseline"/>
      <w:lang w:val="pl-PL" w:eastAsia="zh-CN" w:bidi="hi-IN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DefaultParagraphFont" w:default="1">
    <w:name w:val="Default Paragraph Font"/>
    <w:qFormat/>
    <w:rPr/>
  </w:style>
  <w:style w:type="character" w:styleId="Czeinternetowe">
    <w:name w:val="Łącze internetowe"/>
    <w:rPr>
      <w:u w:val="single" w:color="FFFFFF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istopka">
    <w:name w:val="Nagłówek i stopka"/>
    <w:qFormat/>
    <w:pPr>
      <w:keepNext w:val="false"/>
      <w:keepLines w:val="false"/>
      <w:pageBreakBefore w:val="false"/>
      <w:widowControl/>
      <w:pBdr/>
      <w:shd w:val="clear" w:color="auto" w:fill="auto"/>
      <w:tabs>
        <w:tab w:val="clear" w:pos="708"/>
        <w:tab w:val="right" w:pos="9020" w:leader="none"/>
      </w:tabs>
      <w:suppressAutoHyphens w:val="false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Helvetica Neue" w:hAnsi="Helvetica Neue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4"/>
      <w:sz w:val="24"/>
      <w:szCs w:val="24"/>
      <w:u w:val="none" w:color="FFFFFF"/>
      <w:vertAlign w:val="baseline"/>
      <w:lang w:val="pl-PL" w:eastAsia="zh-CN" w:bidi="hi-IN"/>
      <w14:textOutline>
        <w14:noFill/>
      </w14:textOutline>
      <w14:textFill>
        <w14:solidFill>
          <w14:srgbClr w14:val="000000"/>
        </w14:solidFill>
      </w14:textFill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Gwkaistopka"/>
    <w:pPr/>
    <w:rPr/>
  </w:style>
  <w:style w:type="paragraph" w:styleId="Stopka">
    <w:name w:val="Footer"/>
    <w:basedOn w:val="Gwkaistopka"/>
    <w:pPr/>
    <w:rPr/>
  </w:style>
  <w:style w:type="numbering" w:styleId="NoList" w:default="1">
    <w:name w:val="No List"/>
    <w:qFormat/>
  </w:style>
  <w:style w:type="table" w:default="1" w:styleId="Table Normal">
    <w:name w:val="Table Normal"/>
    <w:tblPr>
      <w:tblInd w:w="0" w:type="dxa"/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LibreOffice/6.3.4.2$Windows_X86_64 LibreOffice_project/60da17e045e08f1793c57c00ba83cdfce946d0aa</Application>
  <Pages>5</Pages>
  <Words>1336</Words>
  <Characters>8471</Characters>
  <CharactersWithSpaces>9744</CharactersWithSpaces>
  <Paragraphs>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pl-PL</dc:language>
  <cp:lastModifiedBy/>
  <dcterms:modified xsi:type="dcterms:W3CDTF">2026-01-02T14:27:49Z</dcterms:modified>
  <cp:revision>1</cp:revision>
  <dc:subject/>
  <dc:title/>
</cp:coreProperties>
</file>